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DACA3" w14:textId="77777777" w:rsidR="00BE232C" w:rsidRPr="00BE232C" w:rsidRDefault="00BE232C" w:rsidP="00BE232C">
      <w:pPr>
        <w:pStyle w:val="Ttulo1"/>
        <w:jc w:val="center"/>
        <w:rPr>
          <w:color w:val="auto"/>
          <w:kern w:val="36"/>
          <w:sz w:val="48"/>
          <w:szCs w:val="48"/>
        </w:rPr>
      </w:pPr>
      <w:proofErr w:type="spellStart"/>
      <w:r w:rsidRPr="00BE232C">
        <w:rPr>
          <w:color w:val="auto"/>
        </w:rPr>
        <w:t>Enunciado</w:t>
      </w:r>
      <w:proofErr w:type="spellEnd"/>
      <w:r w:rsidRPr="00BE232C">
        <w:rPr>
          <w:color w:val="auto"/>
        </w:rPr>
        <w:t xml:space="preserve"> del </w:t>
      </w:r>
      <w:proofErr w:type="spellStart"/>
      <w:r w:rsidRPr="00BE232C">
        <w:rPr>
          <w:color w:val="auto"/>
        </w:rPr>
        <w:t>Alcance</w:t>
      </w:r>
      <w:proofErr w:type="spellEnd"/>
      <w:r w:rsidRPr="00BE232C">
        <w:rPr>
          <w:color w:val="auto"/>
        </w:rPr>
        <w:t xml:space="preserve"> y EDT </w:t>
      </w:r>
      <w:proofErr w:type="spellStart"/>
      <w:r w:rsidRPr="00BE232C">
        <w:rPr>
          <w:color w:val="auto"/>
        </w:rPr>
        <w:t>contextualizada</w:t>
      </w:r>
      <w:proofErr w:type="spellEnd"/>
    </w:p>
    <w:p w14:paraId="2774CA53" w14:textId="77777777" w:rsidR="00BE232C" w:rsidRDefault="00BE232C" w:rsidP="00BE232C">
      <w:pPr>
        <w:pStyle w:val="NormalWeb"/>
      </w:pPr>
      <w:r>
        <w:rPr>
          <w:rStyle w:val="Textoennegrita"/>
        </w:rPr>
        <w:t>1. Enunciado del alcance del proyecto</w:t>
      </w:r>
    </w:p>
    <w:p w14:paraId="46829537" w14:textId="77777777" w:rsidR="00BE232C" w:rsidRDefault="00BE232C" w:rsidP="00BE232C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Explicación:</w:t>
      </w:r>
      <w:r>
        <w:t xml:space="preserve"> Describe de manera clara qué logrará el proyecto, cuáles productos o resultados entregará y cuáles son sus límites. Debe incluir lo que se hará y lo que no se hará.</w:t>
      </w:r>
    </w:p>
    <w:p w14:paraId="1AA32843" w14:textId="77777777" w:rsidR="00BE232C" w:rsidRPr="00007C74" w:rsidRDefault="00BE232C" w:rsidP="00BE232C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Ejemplo:</w:t>
      </w:r>
      <w:r>
        <w:t xml:space="preserve"> </w:t>
      </w:r>
      <w:r>
        <w:rPr>
          <w:rStyle w:val="nfasis"/>
        </w:rPr>
        <w:t>El proyecto fortalecerá las capacidades de gestión cultural en el Chocó mediante procesos de formación, implementación de pilotos y diseño de herramientas adaptadas al contexto cultural. Se entregarán manuales prácticos, cronogramas y matrices para los gestores, además de un sistema de indicadores culturales. El proyecto no incluye el financiamiento directo de eventos culturales ni su implementación en otros departamentos.</w:t>
      </w:r>
    </w:p>
    <w:p w14:paraId="004C5E8C" w14:textId="77777777" w:rsidR="00BE232C" w:rsidRDefault="00BE232C" w:rsidP="00BE232C">
      <w:pPr>
        <w:pStyle w:val="NormalWeb"/>
        <w:spacing w:line="480" w:lineRule="auto"/>
      </w:pPr>
      <w:r>
        <w:rPr>
          <w:rStyle w:val="Textoennegrita"/>
        </w:rPr>
        <w:t>2. Entregables principales del proyecto</w:t>
      </w:r>
    </w:p>
    <w:p w14:paraId="0CD3C9EC" w14:textId="77777777" w:rsidR="00BE232C" w:rsidRDefault="00BE232C" w:rsidP="00BE232C">
      <w:pPr>
        <w:pStyle w:val="NormalWeb"/>
        <w:numPr>
          <w:ilvl w:val="0"/>
          <w:numId w:val="11"/>
        </w:numPr>
        <w:spacing w:line="480" w:lineRule="auto"/>
      </w:pPr>
      <w:r>
        <w:rPr>
          <w:rStyle w:val="Textoennegrita"/>
        </w:rPr>
        <w:t>Explicación:</w:t>
      </w:r>
      <w:r>
        <w:t xml:space="preserve"> Productos o resultados concretos que se obtendrán al finalizar el proyecto.</w:t>
      </w:r>
    </w:p>
    <w:p w14:paraId="33F62AE5" w14:textId="77777777" w:rsidR="00BE232C" w:rsidRDefault="00BE232C" w:rsidP="00BE232C">
      <w:pPr>
        <w:pStyle w:val="NormalWeb"/>
        <w:numPr>
          <w:ilvl w:val="0"/>
          <w:numId w:val="11"/>
        </w:numPr>
        <w:spacing w:line="480" w:lineRule="auto"/>
      </w:pPr>
      <w:r>
        <w:rPr>
          <w:rStyle w:val="Textoennegrita"/>
        </w:rPr>
        <w:t>Ejemplo:</w:t>
      </w:r>
    </w:p>
    <w:p w14:paraId="05D851FA" w14:textId="77777777" w:rsidR="00BE232C" w:rsidRDefault="00BE232C" w:rsidP="00BE232C">
      <w:pPr>
        <w:pStyle w:val="NormalWeb"/>
        <w:numPr>
          <w:ilvl w:val="1"/>
          <w:numId w:val="11"/>
        </w:numPr>
        <w:spacing w:line="480" w:lineRule="auto"/>
      </w:pPr>
      <w:r>
        <w:t>Manual de gestión de proyectos culturales adaptado al contexto del Chocó.</w:t>
      </w:r>
    </w:p>
    <w:p w14:paraId="56CD904A" w14:textId="77777777" w:rsidR="00BE232C" w:rsidRDefault="00BE232C" w:rsidP="00BE232C">
      <w:pPr>
        <w:pStyle w:val="NormalWeb"/>
        <w:numPr>
          <w:ilvl w:val="1"/>
          <w:numId w:val="11"/>
        </w:numPr>
        <w:spacing w:line="480" w:lineRule="auto"/>
      </w:pPr>
      <w:r>
        <w:t>Capacitación de 50 gestores culturales en metodologías de gestión.</w:t>
      </w:r>
    </w:p>
    <w:p w14:paraId="27254C60" w14:textId="77777777" w:rsidR="00BE232C" w:rsidRDefault="00BE232C" w:rsidP="00BE232C">
      <w:pPr>
        <w:pStyle w:val="NormalWeb"/>
        <w:numPr>
          <w:ilvl w:val="1"/>
          <w:numId w:val="11"/>
        </w:numPr>
        <w:spacing w:line="480" w:lineRule="auto"/>
      </w:pPr>
      <w:r>
        <w:t>Implementación de 3 proyectos piloto en municipios seleccionados.</w:t>
      </w:r>
    </w:p>
    <w:p w14:paraId="5CEFC6CE" w14:textId="77777777" w:rsidR="00BE232C" w:rsidRPr="00007C74" w:rsidRDefault="00BE232C" w:rsidP="00BE232C">
      <w:pPr>
        <w:pStyle w:val="NormalWeb"/>
        <w:numPr>
          <w:ilvl w:val="1"/>
          <w:numId w:val="11"/>
        </w:numPr>
        <w:spacing w:line="480" w:lineRule="auto"/>
      </w:pPr>
      <w:r>
        <w:t>Sistema de indicadores culturales y sociales para la evaluación.</w:t>
      </w:r>
    </w:p>
    <w:p w14:paraId="75AAB50F" w14:textId="77777777" w:rsidR="00BE232C" w:rsidRDefault="00BE232C" w:rsidP="00BE232C">
      <w:pPr>
        <w:pStyle w:val="NormalWeb"/>
        <w:spacing w:line="480" w:lineRule="auto"/>
      </w:pPr>
      <w:r>
        <w:rPr>
          <w:rStyle w:val="Textoennegrita"/>
        </w:rPr>
        <w:t>3. Exclusiones del proyecto</w:t>
      </w:r>
    </w:p>
    <w:p w14:paraId="30F0F3B1" w14:textId="77777777" w:rsidR="00BE232C" w:rsidRDefault="00BE232C" w:rsidP="00BE232C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lastRenderedPageBreak/>
        <w:t>Explicación:</w:t>
      </w:r>
      <w:r>
        <w:t xml:space="preserve"> Señala lo que no hace parte del alcance, para evitar expectativas equivocadas.</w:t>
      </w:r>
    </w:p>
    <w:p w14:paraId="26C18EDD" w14:textId="77777777" w:rsidR="00BE232C" w:rsidRDefault="00BE232C" w:rsidP="00BE232C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t>Ejemplo:</w:t>
      </w:r>
    </w:p>
    <w:p w14:paraId="6A928BA6" w14:textId="77777777" w:rsidR="00BE232C" w:rsidRDefault="00BE232C" w:rsidP="00BE232C">
      <w:pPr>
        <w:pStyle w:val="NormalWeb"/>
        <w:numPr>
          <w:ilvl w:val="1"/>
          <w:numId w:val="12"/>
        </w:numPr>
        <w:spacing w:line="480" w:lineRule="auto"/>
      </w:pPr>
      <w:r>
        <w:t>No incluye el financiamiento de festivales culturales.</w:t>
      </w:r>
    </w:p>
    <w:p w14:paraId="13045791" w14:textId="77777777" w:rsidR="00BE232C" w:rsidRDefault="00BE232C" w:rsidP="00BE232C">
      <w:pPr>
        <w:pStyle w:val="NormalWeb"/>
        <w:numPr>
          <w:ilvl w:val="1"/>
          <w:numId w:val="12"/>
        </w:numPr>
        <w:spacing w:line="480" w:lineRule="auto"/>
      </w:pPr>
      <w:r>
        <w:t>No contempla la ampliación del modelo a otros departamentos durante la fase inicial.</w:t>
      </w:r>
    </w:p>
    <w:p w14:paraId="28A01D9C" w14:textId="77777777" w:rsidR="00BE232C" w:rsidRPr="00007C74" w:rsidRDefault="00BE232C" w:rsidP="00BE232C">
      <w:pPr>
        <w:pStyle w:val="NormalWeb"/>
        <w:numPr>
          <w:ilvl w:val="1"/>
          <w:numId w:val="12"/>
        </w:numPr>
        <w:spacing w:line="480" w:lineRule="auto"/>
      </w:pPr>
      <w:r>
        <w:t>No cubre procesos artísticos que no estén relacionados con la gestión cultural.</w:t>
      </w:r>
    </w:p>
    <w:p w14:paraId="219CAB89" w14:textId="77777777" w:rsidR="00BE232C" w:rsidRDefault="00BE232C" w:rsidP="00BE232C">
      <w:pPr>
        <w:pStyle w:val="NormalWeb"/>
        <w:spacing w:line="480" w:lineRule="auto"/>
      </w:pPr>
      <w:r>
        <w:rPr>
          <w:rStyle w:val="Textoennegrita"/>
        </w:rPr>
        <w:t>4. Criterios de aceptación cultural y técnico</w:t>
      </w:r>
    </w:p>
    <w:p w14:paraId="126D73A6" w14:textId="77777777" w:rsidR="00BE232C" w:rsidRDefault="00BE232C" w:rsidP="00BE232C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t>Explicación:</w:t>
      </w:r>
      <w:r>
        <w:t xml:space="preserve"> Condiciones que deben cumplirse para que los entregables sean considerados aceptables por la comunidad y las instituciones.</w:t>
      </w:r>
    </w:p>
    <w:p w14:paraId="0BFA68B8" w14:textId="77777777" w:rsidR="00BE232C" w:rsidRDefault="00BE232C" w:rsidP="00BE232C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t>Ejemplo:</w:t>
      </w:r>
    </w:p>
    <w:p w14:paraId="20902447" w14:textId="77777777" w:rsidR="00BE232C" w:rsidRDefault="00BE232C" w:rsidP="00BE232C">
      <w:pPr>
        <w:pStyle w:val="NormalWeb"/>
        <w:numPr>
          <w:ilvl w:val="1"/>
          <w:numId w:val="13"/>
        </w:numPr>
        <w:spacing w:line="480" w:lineRule="auto"/>
      </w:pPr>
      <w:r>
        <w:t>Manual de gestión validado por mínimo tres consejos comunitarios.</w:t>
      </w:r>
    </w:p>
    <w:p w14:paraId="54CC6B91" w14:textId="77777777" w:rsidR="00BE232C" w:rsidRDefault="00BE232C" w:rsidP="00BE232C">
      <w:pPr>
        <w:pStyle w:val="NormalWeb"/>
        <w:numPr>
          <w:ilvl w:val="1"/>
          <w:numId w:val="13"/>
        </w:numPr>
        <w:spacing w:line="480" w:lineRule="auto"/>
      </w:pPr>
      <w:r>
        <w:t>Evidencia audiovisual de al menos 80% de la participación prevista en las capacitaciones.</w:t>
      </w:r>
    </w:p>
    <w:p w14:paraId="41478739" w14:textId="77777777" w:rsidR="00BE232C" w:rsidRPr="00007C74" w:rsidRDefault="00BE232C" w:rsidP="00BE232C">
      <w:pPr>
        <w:pStyle w:val="NormalWeb"/>
        <w:numPr>
          <w:ilvl w:val="1"/>
          <w:numId w:val="13"/>
        </w:numPr>
        <w:spacing w:line="480" w:lineRule="auto"/>
      </w:pPr>
      <w:r>
        <w:t>Indicadores culturales aprobados en una mesa de trabajo con gestores locales.</w:t>
      </w:r>
    </w:p>
    <w:p w14:paraId="701B5E9C" w14:textId="77777777" w:rsidR="00BE232C" w:rsidRDefault="00BE232C" w:rsidP="00BE232C">
      <w:pPr>
        <w:pStyle w:val="NormalWeb"/>
        <w:spacing w:line="480" w:lineRule="auto"/>
      </w:pPr>
      <w:r>
        <w:rPr>
          <w:rStyle w:val="Textoennegrita"/>
        </w:rPr>
        <w:t>5. Estructura de Desglose del Trabajo (EDT) adaptada</w:t>
      </w:r>
    </w:p>
    <w:p w14:paraId="65097CC2" w14:textId="77777777" w:rsidR="00BE232C" w:rsidRDefault="00BE232C" w:rsidP="00BE232C">
      <w:pPr>
        <w:pStyle w:val="NormalWeb"/>
        <w:numPr>
          <w:ilvl w:val="0"/>
          <w:numId w:val="14"/>
        </w:numPr>
        <w:spacing w:line="480" w:lineRule="auto"/>
      </w:pPr>
      <w:r>
        <w:rPr>
          <w:rStyle w:val="Textoennegrita"/>
        </w:rPr>
        <w:t>Explicación:</w:t>
      </w:r>
      <w:r>
        <w:t xml:space="preserve"> Es la división del proyecto en componentes más pequeños y manejables. En proyectos culturales debe incluir tanto actividades técnicas como comunitarias.</w:t>
      </w:r>
    </w:p>
    <w:p w14:paraId="38040282" w14:textId="77777777" w:rsidR="00BE232C" w:rsidRDefault="00BE232C" w:rsidP="00BE232C">
      <w:pPr>
        <w:pStyle w:val="NormalWeb"/>
        <w:numPr>
          <w:ilvl w:val="0"/>
          <w:numId w:val="14"/>
        </w:numPr>
        <w:spacing w:line="480" w:lineRule="auto"/>
      </w:pPr>
      <w:r>
        <w:rPr>
          <w:rStyle w:val="Textoennegrita"/>
        </w:rPr>
        <w:lastRenderedPageBreak/>
        <w:t>Ejemplo de EDT simplificada:</w:t>
      </w:r>
    </w:p>
    <w:p w14:paraId="0CE0FB83" w14:textId="77777777" w:rsidR="00BE232C" w:rsidRDefault="00BE232C" w:rsidP="00BE232C">
      <w:pPr>
        <w:pStyle w:val="NormalWeb"/>
        <w:spacing w:line="480" w:lineRule="auto"/>
      </w:pPr>
      <w:r>
        <w:rPr>
          <w:rStyle w:val="Textoennegrita"/>
        </w:rPr>
        <w:t>Nivel 1:</w:t>
      </w:r>
      <w:r>
        <w:t xml:space="preserve"> Proyecto “Fortalecimiento de la gestión de proyectos culturales en el Chocó”</w:t>
      </w:r>
    </w:p>
    <w:p w14:paraId="2E1D929A" w14:textId="77777777" w:rsidR="00BE232C" w:rsidRDefault="00BE232C" w:rsidP="00BE232C">
      <w:pPr>
        <w:pStyle w:val="NormalWeb"/>
        <w:numPr>
          <w:ilvl w:val="0"/>
          <w:numId w:val="15"/>
        </w:numPr>
        <w:spacing w:line="480" w:lineRule="auto"/>
      </w:pPr>
      <w:r>
        <w:rPr>
          <w:rStyle w:val="Textoennegrita"/>
        </w:rPr>
        <w:t>Nivel 2.1:</w:t>
      </w:r>
      <w:r>
        <w:t xml:space="preserve"> Gestión del proyecto</w:t>
      </w:r>
    </w:p>
    <w:p w14:paraId="3F8DF8C2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Planificación general</w:t>
      </w:r>
    </w:p>
    <w:p w14:paraId="448D0A03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Monitoreo y control</w:t>
      </w:r>
    </w:p>
    <w:p w14:paraId="71C5DF44" w14:textId="77777777" w:rsidR="00BE232C" w:rsidRDefault="00BE232C" w:rsidP="00BE232C">
      <w:pPr>
        <w:pStyle w:val="NormalWeb"/>
        <w:numPr>
          <w:ilvl w:val="0"/>
          <w:numId w:val="15"/>
        </w:numPr>
        <w:spacing w:line="480" w:lineRule="auto"/>
      </w:pPr>
      <w:r>
        <w:rPr>
          <w:rStyle w:val="Textoennegrita"/>
        </w:rPr>
        <w:t>Nivel 2.2:</w:t>
      </w:r>
      <w:r>
        <w:t xml:space="preserve"> Capacitación de gestores culturales</w:t>
      </w:r>
    </w:p>
    <w:p w14:paraId="4F132D29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Diseño de contenidos</w:t>
      </w:r>
    </w:p>
    <w:p w14:paraId="2DB868AB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Talleres presenciales y virtuales</w:t>
      </w:r>
    </w:p>
    <w:p w14:paraId="16943BBE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Evaluación de aprendizajes</w:t>
      </w:r>
    </w:p>
    <w:p w14:paraId="4FC4B6C6" w14:textId="77777777" w:rsidR="00BE232C" w:rsidRDefault="00BE232C" w:rsidP="00BE232C">
      <w:pPr>
        <w:pStyle w:val="NormalWeb"/>
        <w:numPr>
          <w:ilvl w:val="0"/>
          <w:numId w:val="15"/>
        </w:numPr>
        <w:spacing w:line="480" w:lineRule="auto"/>
      </w:pPr>
      <w:r>
        <w:rPr>
          <w:rStyle w:val="Textoennegrita"/>
        </w:rPr>
        <w:t>Nivel 2.3:</w:t>
      </w:r>
      <w:r>
        <w:t xml:space="preserve"> Implementación de pilotos</w:t>
      </w:r>
    </w:p>
    <w:p w14:paraId="48A4A019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Selección de municipios</w:t>
      </w:r>
    </w:p>
    <w:p w14:paraId="6E9EB493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Ejecución de proyectos piloto</w:t>
      </w:r>
    </w:p>
    <w:p w14:paraId="59824EE8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Sistematización de experiencias</w:t>
      </w:r>
    </w:p>
    <w:p w14:paraId="7719FC82" w14:textId="77777777" w:rsidR="00BE232C" w:rsidRDefault="00BE232C" w:rsidP="00BE232C">
      <w:pPr>
        <w:pStyle w:val="NormalWeb"/>
        <w:numPr>
          <w:ilvl w:val="0"/>
          <w:numId w:val="15"/>
        </w:numPr>
        <w:spacing w:line="480" w:lineRule="auto"/>
      </w:pPr>
      <w:r>
        <w:rPr>
          <w:rStyle w:val="Textoennegrita"/>
        </w:rPr>
        <w:t>Nivel 2.4:</w:t>
      </w:r>
      <w:r>
        <w:t xml:space="preserve"> Herramientas de gestión adaptadas</w:t>
      </w:r>
    </w:p>
    <w:p w14:paraId="3AF90C73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Manual de aplicación</w:t>
      </w:r>
    </w:p>
    <w:p w14:paraId="7F5F701D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Cronogramas comunitarios</w:t>
      </w:r>
    </w:p>
    <w:p w14:paraId="0B5D0EA9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Matriz de interesados</w:t>
      </w:r>
    </w:p>
    <w:p w14:paraId="0C082245" w14:textId="77777777" w:rsidR="00BE232C" w:rsidRDefault="00BE232C" w:rsidP="00BE232C">
      <w:pPr>
        <w:pStyle w:val="NormalWeb"/>
        <w:numPr>
          <w:ilvl w:val="0"/>
          <w:numId w:val="15"/>
        </w:numPr>
        <w:spacing w:line="480" w:lineRule="auto"/>
      </w:pPr>
      <w:r>
        <w:rPr>
          <w:rStyle w:val="Textoennegrita"/>
        </w:rPr>
        <w:t>Nivel 2.5:</w:t>
      </w:r>
      <w:r>
        <w:t xml:space="preserve"> Evaluación y cierre</w:t>
      </w:r>
    </w:p>
    <w:p w14:paraId="2F175F60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Indicadores culturales y técnicos</w:t>
      </w:r>
    </w:p>
    <w:p w14:paraId="2EB2A318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Informe final</w:t>
      </w:r>
    </w:p>
    <w:p w14:paraId="1627928F" w14:textId="77777777" w:rsidR="00BE232C" w:rsidRDefault="00BE232C" w:rsidP="00BE232C">
      <w:pPr>
        <w:pStyle w:val="NormalWeb"/>
        <w:numPr>
          <w:ilvl w:val="1"/>
          <w:numId w:val="15"/>
        </w:numPr>
        <w:spacing w:line="480" w:lineRule="auto"/>
      </w:pPr>
      <w:r>
        <w:t>Socialización comunitaria</w:t>
      </w:r>
    </w:p>
    <w:p w14:paraId="6B012A6C" w14:textId="3E1FB98A" w:rsidR="00296673" w:rsidRPr="00BE232C" w:rsidRDefault="00296673" w:rsidP="00BE232C"/>
    <w:sectPr w:rsidR="00296673" w:rsidRPr="00BE232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533B2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B2290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54452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6C237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B26ED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C4690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2"/>
  </w:num>
  <w:num w:numId="12">
    <w:abstractNumId w:val="9"/>
  </w:num>
  <w:num w:numId="13">
    <w:abstractNumId w:val="1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96673"/>
    <w:rsid w:val="00326F90"/>
    <w:rsid w:val="00AA1D8D"/>
    <w:rsid w:val="00B47730"/>
    <w:rsid w:val="00BE232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7B7DA"/>
  <w14:defaultImageDpi w14:val="300"/>
  <w15:docId w15:val="{07067651-1454-4CB0-85D8-17DACCBB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BE23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paola fernanda viveros posso</cp:lastModifiedBy>
  <cp:revision>2</cp:revision>
  <dcterms:created xsi:type="dcterms:W3CDTF">2013-12-23T23:15:00Z</dcterms:created>
  <dcterms:modified xsi:type="dcterms:W3CDTF">2025-10-06T01:42:00Z</dcterms:modified>
  <cp:category/>
</cp:coreProperties>
</file>